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Pr="000A45B9" w:rsidRDefault="009669DE" w:rsidP="000A45B9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45B9">
        <w:rPr>
          <w:rFonts w:ascii="Times New Roman" w:hAnsi="Times New Roman" w:cs="Times New Roman"/>
          <w:sz w:val="24"/>
          <w:szCs w:val="24"/>
          <w:lang w:val="pt-BR"/>
        </w:rPr>
        <w:t>Ilustrações do proce</w:t>
      </w:r>
      <w:bookmarkStart w:id="0" w:name="_GoBack"/>
      <w:bookmarkEnd w:id="0"/>
      <w:r w:rsidRPr="000A45B9">
        <w:rPr>
          <w:rFonts w:ascii="Times New Roman" w:hAnsi="Times New Roman" w:cs="Times New Roman"/>
          <w:sz w:val="24"/>
          <w:szCs w:val="24"/>
          <w:lang w:val="pt-BR"/>
        </w:rPr>
        <w:t>sso sputtering e da biblioteca composicional</w:t>
      </w:r>
      <w:r w:rsidR="000A45B9" w:rsidRPr="000A45B9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0A45B9" w:rsidRPr="000A45B9" w:rsidRDefault="000A45B9" w:rsidP="000A45B9">
      <w:pPr>
        <w:pStyle w:val="Caption"/>
        <w:jc w:val="both"/>
        <w:rPr>
          <w:rFonts w:ascii="Times New Roman" w:hAnsi="Times New Roman" w:cs="Times New Roman"/>
          <w:szCs w:val="24"/>
        </w:rPr>
      </w:pPr>
      <w:r w:rsidRPr="000A45B9">
        <w:rPr>
          <w:rFonts w:ascii="Times New Roman" w:hAnsi="Times New Roman" w:cs="Times New Roman"/>
          <w:noProof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4EE18623" wp14:editId="3CE3C91A">
            <wp:simplePos x="0" y="0"/>
            <wp:positionH relativeFrom="column">
              <wp:posOffset>133350</wp:posOffset>
            </wp:positionH>
            <wp:positionV relativeFrom="paragraph">
              <wp:posOffset>1660525</wp:posOffset>
            </wp:positionV>
            <wp:extent cx="4981575" cy="3926840"/>
            <wp:effectExtent l="0" t="0" r="9525" b="0"/>
            <wp:wrapSquare wrapText="bothSides"/>
            <wp:docPr id="7188" name="Imagem 7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92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45B9">
        <w:rPr>
          <w:rFonts w:ascii="Times New Roman" w:hAnsi="Times New Roman" w:cs="Times New Roman"/>
          <w:szCs w:val="24"/>
        </w:rPr>
        <w:t xml:space="preserve">a) Esquema do processo de </w:t>
      </w:r>
      <w:r w:rsidRPr="000A45B9">
        <w:rPr>
          <w:rFonts w:ascii="Times New Roman" w:hAnsi="Times New Roman" w:cs="Times New Roman"/>
          <w:i/>
          <w:szCs w:val="24"/>
        </w:rPr>
        <w:t>sputtering</w:t>
      </w:r>
      <w:r w:rsidRPr="000A45B9">
        <w:rPr>
          <w:rFonts w:ascii="Times New Roman" w:hAnsi="Times New Roman" w:cs="Times New Roman"/>
          <w:szCs w:val="24"/>
        </w:rPr>
        <w:t xml:space="preserve"> utilizado para a fabricação das bibliotecas AlCuFe_QC. (b) Biblioteca composicional do sistema Al-Cu-Fe. (c) Perfil do gradiente de composições obtido para essa amostra. (d) Esquematização dos tratamentos térmicos aplicados nas amostras.</w:t>
      </w:r>
    </w:p>
    <w:p w:rsidR="000A45B9" w:rsidRPr="009669DE" w:rsidRDefault="000A45B9">
      <w:pPr>
        <w:rPr>
          <w:lang w:val="pt-BR"/>
        </w:rPr>
      </w:pPr>
    </w:p>
    <w:sectPr w:rsidR="000A45B9" w:rsidRPr="00966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DE"/>
    <w:rsid w:val="000A45B9"/>
    <w:rsid w:val="005504CE"/>
    <w:rsid w:val="0096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5B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A45B9"/>
    <w:pPr>
      <w:spacing w:after="0" w:line="360" w:lineRule="auto"/>
    </w:pPr>
    <w:rPr>
      <w:rFonts w:ascii="Arial" w:hAnsi="Arial"/>
      <w:bCs/>
      <w:sz w:val="24"/>
      <w:szCs w:val="18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5B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A45B9"/>
    <w:pPr>
      <w:spacing w:after="0" w:line="360" w:lineRule="auto"/>
    </w:pPr>
    <w:rPr>
      <w:rFonts w:ascii="Arial" w:hAnsi="Arial"/>
      <w:bCs/>
      <w:sz w:val="24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2</cp:revision>
  <dcterms:created xsi:type="dcterms:W3CDTF">2019-10-17T20:35:00Z</dcterms:created>
  <dcterms:modified xsi:type="dcterms:W3CDTF">2019-10-17T20:36:00Z</dcterms:modified>
</cp:coreProperties>
</file>